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8C" w:rsidRDefault="00FA3A1C" w:rsidP="00FA3A1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FA3A1C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FA3A1C" w:rsidRDefault="00FA3A1C" w:rsidP="00FA3A1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2008.) и авторской программы «Изобразительное искусство. 5-9 классы» (Изобразительное искусство. Программа для общеобразовательных учреждений. 5-9 классы. /Игнатьев С.Е. Коваленко П.Ю. Кузин В.С. Ломов С.П. Шорохов Е.В. – М.: Дрофа, 2005г.).</w:t>
      </w:r>
    </w:p>
    <w:p w:rsidR="00FA3A1C" w:rsidRDefault="00FA3A1C" w:rsidP="00FA3A1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рассчитана на 17 часов в год</w:t>
      </w:r>
      <w:r w:rsidR="00E35200">
        <w:rPr>
          <w:rFonts w:ascii="Times New Roman" w:hAnsi="Times New Roman" w:cs="Times New Roman"/>
          <w:sz w:val="28"/>
          <w:szCs w:val="28"/>
        </w:rPr>
        <w:t xml:space="preserve"> (1 час в две недели попеременно с уроками музыки).</w:t>
      </w:r>
    </w:p>
    <w:p w:rsidR="00E35200" w:rsidRDefault="00E35200" w:rsidP="00FA3A1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рабочей программе нашли отражение цели и задачи изучения изобразительного искусства на степени среднего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6F2A36" w:rsidRDefault="003A0E35" w:rsidP="00FA3A1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6D53">
        <w:rPr>
          <w:rFonts w:ascii="Times New Roman" w:hAnsi="Times New Roman" w:cs="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D16D53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D16D53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 В современных условиях развития системы народного образования с особой остротой встает проблема формирования духовного мира, эстетической культуры</w:t>
      </w:r>
      <w:r w:rsidR="006F2A36">
        <w:rPr>
          <w:rFonts w:ascii="Times New Roman" w:hAnsi="Times New Roman" w:cs="Times New Roman"/>
          <w:sz w:val="28"/>
          <w:szCs w:val="28"/>
        </w:rPr>
        <w:t>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6F2A36" w:rsidRDefault="006F2A36" w:rsidP="00FA3A1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Изучение изобразительного искусства на ступени среднего общего образования направлено на достижение следующих задач:</w:t>
      </w:r>
    </w:p>
    <w:p w:rsidR="006F2A36" w:rsidRDefault="006F2A36" w:rsidP="006F2A3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6F2A36" w:rsidRDefault="006F2A36" w:rsidP="006F2A3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понимания красоты, гармонии цветового богатства действительности;</w:t>
      </w:r>
    </w:p>
    <w:p w:rsidR="009D74BB" w:rsidRDefault="006F2A36" w:rsidP="006F2A3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освоению школьниками знаний о мире пластических искусств</w:t>
      </w:r>
      <w:r w:rsidR="009D74BB">
        <w:rPr>
          <w:rFonts w:ascii="Times New Roman" w:hAnsi="Times New Roman" w:cs="Times New Roman"/>
          <w:sz w:val="28"/>
          <w:szCs w:val="28"/>
        </w:rPr>
        <w:t>: изобразительном, декоративно-прикладном, архитектуре, дизайне; о формах их бытования в повседневном окружении ребенка;</w:t>
      </w:r>
    </w:p>
    <w:p w:rsidR="009D74BB" w:rsidRDefault="009D74BB" w:rsidP="006F2A3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овладению учащимися умениями, навыками, способами художественной деятельности;</w:t>
      </w:r>
    </w:p>
    <w:p w:rsidR="009D74BB" w:rsidRDefault="009D74BB" w:rsidP="006F2A3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чувств, любви к родной природе, своему народу, Родине, уважения к ее традициям, героическому прошлому, многонациональной культуре;</w:t>
      </w:r>
    </w:p>
    <w:p w:rsidR="009D74BB" w:rsidRDefault="009D74BB" w:rsidP="006F2A3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творчеством выдающихся художников прошлого и настоящего.</w:t>
      </w:r>
    </w:p>
    <w:p w:rsidR="00680618" w:rsidRDefault="009D74BB" w:rsidP="006F2A3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Эти виды художественной деятельности тесно взаимосвязаны и дополняют друг друга в решении поставленных программой задач. Изобразительное  искусство как учебный предмет опирается на такие учебные предметы средней школы как литература, русский язык, музыка, технология, история</w:t>
      </w:r>
      <w:r w:rsidR="00680618">
        <w:rPr>
          <w:rFonts w:ascii="Times New Roman" w:hAnsi="Times New Roman" w:cs="Times New Roman"/>
          <w:sz w:val="28"/>
          <w:szCs w:val="28"/>
        </w:rPr>
        <w:t>, биология, что позволяет почувствовать практическую направленность уроков изобразительного искусства, их связь с жизнью. Особенности организации художественной деятельности:</w:t>
      </w:r>
    </w:p>
    <w:p w:rsidR="00680618" w:rsidRDefault="00680618" w:rsidP="0068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B91B95" w:rsidRDefault="00680618" w:rsidP="0068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</w:t>
      </w:r>
      <w:r w:rsidR="00B91B95">
        <w:rPr>
          <w:rFonts w:ascii="Times New Roman" w:hAnsi="Times New Roman" w:cs="Times New Roman"/>
          <w:sz w:val="28"/>
          <w:szCs w:val="28"/>
        </w:rPr>
        <w:t xml:space="preserve">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</w:t>
      </w:r>
    </w:p>
    <w:p w:rsidR="00B91B95" w:rsidRDefault="00B91B95" w:rsidP="0068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Декоративно-прикладная деятельность (декоративная работа и дизайн) осуществляется в процессе выполнения учащимися творческих декоративных композиций, составления эскизов оформительских работ.</w:t>
      </w:r>
    </w:p>
    <w:p w:rsidR="00526907" w:rsidRDefault="00B91B95" w:rsidP="00B91B9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основе программы лежит тематический принцип планирования учебного материала, что отвечает задачам нравственного, трудового, </w:t>
      </w:r>
      <w:r>
        <w:rPr>
          <w:rFonts w:ascii="Times New Roman" w:hAnsi="Times New Roman" w:cs="Times New Roman"/>
          <w:sz w:val="28"/>
          <w:szCs w:val="28"/>
        </w:rPr>
        <w:lastRenderedPageBreak/>
        <w:t>эстетического и патриотического воспитания школьников, учитывает интересы детей, их возрастные особенности. В процессе учебной работы дети должны получить сведения о различных профессиях, которые можно получить продолжая обучение по предмету, самим попробовать себя в роли мастеров росписи, дизайна и т.д.</w:t>
      </w:r>
    </w:p>
    <w:p w:rsidR="00526907" w:rsidRDefault="00526907" w:rsidP="00B91B9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2074C" w:rsidRDefault="00F2074C" w:rsidP="00B91B9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F2074C">
        <w:rPr>
          <w:rFonts w:ascii="Times New Roman" w:hAnsi="Times New Roman" w:cs="Times New Roman"/>
          <w:b/>
          <w:sz w:val="36"/>
          <w:szCs w:val="36"/>
        </w:rPr>
        <w:t>Программное содержание</w:t>
      </w:r>
    </w:p>
    <w:p w:rsidR="00F2074C" w:rsidRDefault="00F2074C" w:rsidP="00F20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74C">
        <w:rPr>
          <w:rFonts w:ascii="Times New Roman" w:hAnsi="Times New Roman" w:cs="Times New Roman"/>
          <w:sz w:val="28"/>
          <w:szCs w:val="28"/>
        </w:rPr>
        <w:t>В мире декоративно-прикладного искусства (10 часов)</w:t>
      </w:r>
    </w:p>
    <w:p w:rsidR="00F2074C" w:rsidRDefault="00F2074C" w:rsidP="00F20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в жизни людей (7 часов)</w:t>
      </w:r>
    </w:p>
    <w:p w:rsidR="00F2074C" w:rsidRDefault="00F2074C" w:rsidP="00F2074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2074C" w:rsidRDefault="00F2074C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F2074C">
        <w:rPr>
          <w:rFonts w:ascii="Times New Roman" w:hAnsi="Times New Roman" w:cs="Times New Roman"/>
          <w:b/>
          <w:sz w:val="32"/>
          <w:szCs w:val="32"/>
        </w:rPr>
        <w:t>Требования к уровню  усвоения учебного предмета.</w:t>
      </w:r>
    </w:p>
    <w:p w:rsidR="00F2074C" w:rsidRDefault="00F2074C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Результаты обучения представлены в данном разделе и содержат три компонента: </w:t>
      </w:r>
      <w:r w:rsidRPr="00F97116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 xml:space="preserve"> – перечень необходимых для усвоения каждым учащимся знаний; </w:t>
      </w:r>
      <w:r w:rsidRPr="00F97116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717C9">
        <w:rPr>
          <w:rFonts w:ascii="Times New Roman" w:hAnsi="Times New Roman" w:cs="Times New Roman"/>
          <w:sz w:val="28"/>
          <w:szCs w:val="28"/>
        </w:rPr>
        <w:t xml:space="preserve"> – использовать приобретенные знания и умения в практической деятельности и повседневной жизни. К концу обучения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России, различных профессий. В результате обучения дети пользуются художественными материалами и применяют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искусства, а также в выборе дальнейшей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E6" w:rsidRDefault="00826FE6" w:rsidP="00F2074C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26FE6" w:rsidRDefault="00826FE6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 w:rsidRPr="00826FE6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826FE6" w:rsidRDefault="00826FE6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анализируемые на уроках произведения зарубежного, русского и отечественного многонационального изобразительного искусства, памятники старины, народное творчество родного края;</w:t>
      </w:r>
    </w:p>
    <w:p w:rsidR="00826FE6" w:rsidRDefault="00826FE6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отличительные особенности основных видов и жанров изобразительного искусства, отличительные особенности мемориала;</w:t>
      </w:r>
    </w:p>
    <w:p w:rsidR="00826FE6" w:rsidRDefault="00826FE6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систему теоретических основ перспективы, светотени,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композиции; основные средства художественной выразительности;</w:t>
      </w:r>
    </w:p>
    <w:p w:rsidR="00826FE6" w:rsidRDefault="00826FE6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профессии, в которых необходимы полученные на уроках знания и навыки.</w:t>
      </w:r>
    </w:p>
    <w:p w:rsidR="00826FE6" w:rsidRDefault="00826FE6" w:rsidP="00F2074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26FE6" w:rsidRDefault="00826FE6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 w:rsidRPr="00826FE6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826FE6" w:rsidRDefault="00826FE6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видеть прекрасное в предметах и явлениях действительности, в произведениях изобразительного и декоративно-прикладного искусства; передавать в рисунках свое эмоциональное отношение к изображаемому;</w:t>
      </w:r>
    </w:p>
    <w:p w:rsidR="00826FE6" w:rsidRDefault="00DD2E90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зрительного восприятия проводить элементарный анализ содержания и художественных средств произведений;</w:t>
      </w:r>
    </w:p>
    <w:p w:rsidR="00DD2E90" w:rsidRDefault="00DD2E90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изображать с натуры, по памяти и представлению отдельные предметы и натюрморты, человека, зверей, птиц с передачей их пропорций,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:rsidR="00DD2E90" w:rsidRDefault="00DD2E90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рисунков применять различные средства художественной выразительности: композиционное и цветовое решение, контрасты, светотени, приемы работы карандашом, акварелью и др.;</w:t>
      </w:r>
    </w:p>
    <w:p w:rsidR="00DD2E90" w:rsidRDefault="00DD2E90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наблюдений заката, восхода солнца, яркой весенней зелени, порыва ветра и других состояний природы;</w:t>
      </w:r>
    </w:p>
    <w:p w:rsidR="00DD2E90" w:rsidRDefault="00DD2E90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иллюстрировании литературных произведений, работ по теме</w:t>
      </w:r>
      <w:r w:rsidR="00347B65">
        <w:rPr>
          <w:rFonts w:ascii="Times New Roman" w:hAnsi="Times New Roman" w:cs="Times New Roman"/>
          <w:sz w:val="28"/>
          <w:szCs w:val="28"/>
        </w:rPr>
        <w:t xml:space="preserve"> создавать композицию, передавать характерные особенности объектов, быта, эпох и др.</w:t>
      </w:r>
    </w:p>
    <w:p w:rsidR="00347B65" w:rsidRDefault="00347B65" w:rsidP="00F2074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47B65" w:rsidRDefault="00347B65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347B65">
        <w:rPr>
          <w:rFonts w:ascii="Times New Roman" w:hAnsi="Times New Roman" w:cs="Times New Roman"/>
          <w:b/>
          <w:sz w:val="32"/>
          <w:szCs w:val="32"/>
        </w:rPr>
        <w:t>Оценка результатов учебной деятельности</w:t>
      </w:r>
    </w:p>
    <w:p w:rsidR="00347B65" w:rsidRDefault="00347B65" w:rsidP="00F207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Основными критериями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по изобразительному искусству являются не только степень достижения учебных целей,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умений, навыков, но и уровень развития учащихся, включающий индивидуальные качества и личностный рост. При осуществлении тематического контроля необходимо учитывать как устные ответы учащихся, так и их практические работы. Система контроля может включать в себя задания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проверку свободного владения учащимися специальными терминами и понятиями. Устные ответы учащихся, отражающие процесс и результат восприятия искусства, и их практические работы могут оцениваться как отдельно, так и в комплексе. </w:t>
      </w:r>
      <w:r w:rsidR="00D511CD">
        <w:rPr>
          <w:rFonts w:ascii="Times New Roman" w:hAnsi="Times New Roman" w:cs="Times New Roman"/>
          <w:sz w:val="28"/>
          <w:szCs w:val="28"/>
        </w:rPr>
        <w:t>Решающую роль играет отметка за выполнение творческого практического задания. Критериями его оценивания являются: самостоятельный выбор сюжета, мотива, грамотное композиционное и колористическое решение темы в предложенном учителем или выбранном самим учеником материале. Также необходимо учитывать содержательность работы, художественную и эмоциональную выразительность, уровень владения учащимися разнообразными художественными техниками и материалами, «</w:t>
      </w:r>
      <w:proofErr w:type="spellStart"/>
      <w:r w:rsidR="00D511CD">
        <w:rPr>
          <w:rFonts w:ascii="Times New Roman" w:hAnsi="Times New Roman" w:cs="Times New Roman"/>
          <w:sz w:val="28"/>
          <w:szCs w:val="28"/>
        </w:rPr>
        <w:t>выставочность</w:t>
      </w:r>
      <w:proofErr w:type="spellEnd"/>
      <w:r w:rsidR="00D511CD">
        <w:rPr>
          <w:rFonts w:ascii="Times New Roman" w:hAnsi="Times New Roman" w:cs="Times New Roman"/>
          <w:sz w:val="28"/>
          <w:szCs w:val="28"/>
        </w:rPr>
        <w:t>», оригинальность, эстетический вкус автора. Доминирующим в оценивании художественно-творческой деятельности является выполнение практических заданий:</w:t>
      </w:r>
    </w:p>
    <w:p w:rsidR="00D511CD" w:rsidRDefault="00D511CD" w:rsidP="00D511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учебной задачи урока; художественную выразительность композиции;</w:t>
      </w:r>
    </w:p>
    <w:p w:rsidR="00D511CD" w:rsidRDefault="00D511CD" w:rsidP="00D511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учеником техническими приемами и навыками работы, различными инструментами и художественными материалами;</w:t>
      </w:r>
    </w:p>
    <w:p w:rsidR="00D511CD" w:rsidRDefault="00D511CD" w:rsidP="00D511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впечатление от работы; оригинальность, яркость и эмоциональность созданного образа, чувство меры в оформлении и соответствие оформления работы.</w:t>
      </w:r>
    </w:p>
    <w:p w:rsidR="003330AE" w:rsidRDefault="003330AE" w:rsidP="003330A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этих компонентов складывается общая оценка  за выполненную работу.</w:t>
      </w:r>
    </w:p>
    <w:p w:rsidR="003330AE" w:rsidRDefault="003330AE" w:rsidP="003330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30AE" w:rsidRDefault="003330AE" w:rsidP="003330AE">
      <w:pPr>
        <w:ind w:left="-567"/>
        <w:rPr>
          <w:rFonts w:ascii="Times New Roman" w:hAnsi="Times New Roman" w:cs="Times New Roman"/>
          <w:sz w:val="28"/>
          <w:szCs w:val="28"/>
        </w:rPr>
      </w:pPr>
      <w:r w:rsidRPr="003330AE">
        <w:rPr>
          <w:rFonts w:ascii="Times New Roman" w:hAnsi="Times New Roman" w:cs="Times New Roman"/>
          <w:b/>
          <w:sz w:val="32"/>
          <w:szCs w:val="32"/>
        </w:rPr>
        <w:t>Формы контроля:</w:t>
      </w:r>
    </w:p>
    <w:p w:rsidR="003330AE" w:rsidRDefault="003330AE" w:rsidP="003330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Викторины.</w:t>
      </w:r>
    </w:p>
    <w:p w:rsidR="003330AE" w:rsidRDefault="003330AE" w:rsidP="003330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Кроссворды.</w:t>
      </w:r>
    </w:p>
    <w:p w:rsidR="003330AE" w:rsidRDefault="003330AE" w:rsidP="003330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выставки творческих (индивидуальных и коллективных) работ.</w:t>
      </w:r>
    </w:p>
    <w:p w:rsidR="003330AE" w:rsidRDefault="003330AE" w:rsidP="003330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30AE" w:rsidRDefault="003330AE" w:rsidP="003330A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3330AE">
        <w:rPr>
          <w:rFonts w:ascii="Times New Roman" w:hAnsi="Times New Roman" w:cs="Times New Roman"/>
          <w:b/>
          <w:sz w:val="32"/>
          <w:szCs w:val="32"/>
        </w:rPr>
        <w:t>Использование на уроках УМК:</w:t>
      </w:r>
    </w:p>
    <w:p w:rsidR="003330AE" w:rsidRDefault="003330AE" w:rsidP="003330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из 4-х учебников под редакцией издательства «Титул» г.Обнинск, 1996. Автор Н.С.Сокольникова.</w:t>
      </w:r>
    </w:p>
    <w:p w:rsidR="003330AE" w:rsidRDefault="003330AE" w:rsidP="003330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О.В.Свиридова «Изобразительное искусство», Волгоград «Учитель» 2007.</w:t>
      </w:r>
    </w:p>
    <w:p w:rsidR="003330AE" w:rsidRDefault="003330AE" w:rsidP="003330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М.Аленов, Ю.Астахов и др. «Мастера русской живописи», Москва «Белый город» 2007.</w:t>
      </w:r>
    </w:p>
    <w:p w:rsidR="003330AE" w:rsidRDefault="009A0C1C" w:rsidP="003330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картин разных художников.</w:t>
      </w:r>
    </w:p>
    <w:p w:rsidR="009A0C1C" w:rsidRDefault="009A0C1C" w:rsidP="003330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темам и классам.</w:t>
      </w:r>
    </w:p>
    <w:p w:rsidR="009A0C1C" w:rsidRDefault="009A0C1C" w:rsidP="003330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работы как примеры выполнения творческих заданий.</w:t>
      </w:r>
    </w:p>
    <w:p w:rsidR="00ED6872" w:rsidRDefault="00ED6872" w:rsidP="003330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фотографий и иллюстраций природы, животных.</w:t>
      </w:r>
    </w:p>
    <w:p w:rsidR="00ED6872" w:rsidRDefault="00ED6872" w:rsidP="00ED68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</w:t>
      </w:r>
      <w:r w:rsidRPr="00ED6872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tbl>
      <w:tblPr>
        <w:tblStyle w:val="a4"/>
        <w:tblW w:w="9620" w:type="dxa"/>
        <w:tblInd w:w="-318" w:type="dxa"/>
        <w:tblLook w:val="04A0"/>
      </w:tblPr>
      <w:tblGrid>
        <w:gridCol w:w="1069"/>
        <w:gridCol w:w="5674"/>
        <w:gridCol w:w="1807"/>
        <w:gridCol w:w="1070"/>
      </w:tblGrid>
      <w:tr w:rsidR="00D56355" w:rsidTr="008748E3">
        <w:trPr>
          <w:trHeight w:val="1648"/>
        </w:trPr>
        <w:tc>
          <w:tcPr>
            <w:tcW w:w="1069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4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07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070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56355" w:rsidTr="008748E3">
        <w:trPr>
          <w:trHeight w:val="1082"/>
        </w:trPr>
        <w:tc>
          <w:tcPr>
            <w:tcW w:w="1069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ED6872" w:rsidRPr="008748E3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E3">
              <w:rPr>
                <w:rFonts w:ascii="Times New Roman" w:hAnsi="Times New Roman" w:cs="Times New Roman"/>
                <w:b/>
                <w:sz w:val="28"/>
                <w:szCs w:val="28"/>
              </w:rPr>
              <w:t>В мире декоративно-прикладного искусства</w:t>
            </w:r>
          </w:p>
        </w:tc>
        <w:tc>
          <w:tcPr>
            <w:tcW w:w="1807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55" w:rsidTr="008748E3">
        <w:trPr>
          <w:trHeight w:val="541"/>
        </w:trPr>
        <w:tc>
          <w:tcPr>
            <w:tcW w:w="1069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4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Гжельская роспись.</w:t>
            </w:r>
          </w:p>
        </w:tc>
        <w:tc>
          <w:tcPr>
            <w:tcW w:w="1807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355" w:rsidTr="008748E3">
        <w:trPr>
          <w:trHeight w:val="541"/>
        </w:trPr>
        <w:tc>
          <w:tcPr>
            <w:tcW w:w="1069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4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роспись.</w:t>
            </w:r>
          </w:p>
        </w:tc>
        <w:tc>
          <w:tcPr>
            <w:tcW w:w="1807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355" w:rsidTr="008748E3">
        <w:trPr>
          <w:trHeight w:val="541"/>
        </w:trPr>
        <w:tc>
          <w:tcPr>
            <w:tcW w:w="1069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4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Хохломская роспись.</w:t>
            </w:r>
          </w:p>
        </w:tc>
        <w:tc>
          <w:tcPr>
            <w:tcW w:w="1807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355" w:rsidTr="008748E3">
        <w:trPr>
          <w:trHeight w:val="541"/>
        </w:trPr>
        <w:tc>
          <w:tcPr>
            <w:tcW w:w="1069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674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 в архитектуре.</w:t>
            </w:r>
          </w:p>
        </w:tc>
        <w:tc>
          <w:tcPr>
            <w:tcW w:w="1807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355" w:rsidTr="008748E3">
        <w:trPr>
          <w:trHeight w:val="541"/>
        </w:trPr>
        <w:tc>
          <w:tcPr>
            <w:tcW w:w="1069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674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оформления книги.</w:t>
            </w:r>
          </w:p>
        </w:tc>
        <w:tc>
          <w:tcPr>
            <w:tcW w:w="1807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355" w:rsidTr="008748E3">
        <w:trPr>
          <w:trHeight w:val="1107"/>
        </w:trPr>
        <w:tc>
          <w:tcPr>
            <w:tcW w:w="1069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4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гарнитурами шрифтов.</w:t>
            </w:r>
          </w:p>
        </w:tc>
        <w:tc>
          <w:tcPr>
            <w:tcW w:w="1807" w:type="dxa"/>
          </w:tcPr>
          <w:p w:rsidR="00ED6872" w:rsidRDefault="00ED6872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D6872" w:rsidRDefault="00DB40BE" w:rsidP="00DB40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37A" w:rsidTr="008748E3">
        <w:trPr>
          <w:trHeight w:val="644"/>
        </w:trPr>
        <w:tc>
          <w:tcPr>
            <w:tcW w:w="1069" w:type="dxa"/>
          </w:tcPr>
          <w:p w:rsidR="00AD1637" w:rsidRPr="00AD1637" w:rsidRDefault="00AD1637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4" w:type="dxa"/>
          </w:tcPr>
          <w:p w:rsidR="00AD1637" w:rsidRPr="00AD1637" w:rsidRDefault="00AD1637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37">
              <w:rPr>
                <w:rFonts w:ascii="Times New Roman" w:hAnsi="Times New Roman" w:cs="Times New Roman"/>
                <w:sz w:val="28"/>
                <w:szCs w:val="28"/>
              </w:rPr>
              <w:t>Прикладное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и дизайн.</w:t>
            </w:r>
          </w:p>
        </w:tc>
        <w:tc>
          <w:tcPr>
            <w:tcW w:w="1807" w:type="dxa"/>
          </w:tcPr>
          <w:p w:rsidR="00AD1637" w:rsidRDefault="00AD1637" w:rsidP="00F207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AD1637" w:rsidRPr="00AD1637" w:rsidRDefault="00AD1637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37A" w:rsidTr="008748E3">
        <w:trPr>
          <w:trHeight w:val="1107"/>
        </w:trPr>
        <w:tc>
          <w:tcPr>
            <w:tcW w:w="1069" w:type="dxa"/>
          </w:tcPr>
          <w:p w:rsidR="00AD1637" w:rsidRPr="00AD1637" w:rsidRDefault="00AD1637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4" w:type="dxa"/>
          </w:tcPr>
          <w:p w:rsidR="00AD1637" w:rsidRPr="00AD1637" w:rsidRDefault="00AD1637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37">
              <w:rPr>
                <w:rFonts w:ascii="Times New Roman" w:hAnsi="Times New Roman" w:cs="Times New Roman"/>
                <w:sz w:val="28"/>
                <w:szCs w:val="28"/>
              </w:rPr>
              <w:t>Народные промыслы – неувядающая ветвь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AD1637" w:rsidRDefault="00AD1637" w:rsidP="00F207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AD1637" w:rsidRPr="00AD1637" w:rsidRDefault="00AD1637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37A" w:rsidTr="008748E3">
        <w:trPr>
          <w:trHeight w:val="1082"/>
        </w:trPr>
        <w:tc>
          <w:tcPr>
            <w:tcW w:w="1069" w:type="dxa"/>
          </w:tcPr>
          <w:p w:rsidR="00AD1637" w:rsidRPr="00AD1637" w:rsidRDefault="00AD1637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D1637" w:rsidRPr="008748E3" w:rsidRDefault="00AD1637" w:rsidP="00F2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E3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 в жизни людей.</w:t>
            </w:r>
          </w:p>
        </w:tc>
        <w:tc>
          <w:tcPr>
            <w:tcW w:w="1807" w:type="dxa"/>
          </w:tcPr>
          <w:p w:rsidR="00AD1637" w:rsidRDefault="00AD1637" w:rsidP="00F207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AD1637" w:rsidRDefault="00AD1637" w:rsidP="00F207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237A" w:rsidTr="008748E3">
        <w:trPr>
          <w:trHeight w:val="1107"/>
        </w:trPr>
        <w:tc>
          <w:tcPr>
            <w:tcW w:w="1069" w:type="dxa"/>
          </w:tcPr>
          <w:p w:rsidR="00AD1637" w:rsidRPr="005C237A" w:rsidRDefault="005C237A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4" w:type="dxa"/>
          </w:tcPr>
          <w:p w:rsidR="00AD1637" w:rsidRPr="005C237A" w:rsidRDefault="005C237A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7A">
              <w:rPr>
                <w:rFonts w:ascii="Times New Roman" w:hAnsi="Times New Roman" w:cs="Times New Roman"/>
                <w:sz w:val="28"/>
                <w:szCs w:val="28"/>
              </w:rPr>
              <w:t>Русские народные промыслы. Русь деревянная.</w:t>
            </w:r>
          </w:p>
        </w:tc>
        <w:tc>
          <w:tcPr>
            <w:tcW w:w="1807" w:type="dxa"/>
          </w:tcPr>
          <w:p w:rsidR="00AD1637" w:rsidRPr="005C237A" w:rsidRDefault="00AD1637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AD1637" w:rsidRPr="005C237A" w:rsidRDefault="005C237A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37A" w:rsidTr="008748E3">
        <w:trPr>
          <w:trHeight w:val="541"/>
        </w:trPr>
        <w:tc>
          <w:tcPr>
            <w:tcW w:w="1069" w:type="dxa"/>
          </w:tcPr>
          <w:p w:rsidR="00AD1637" w:rsidRPr="005C237A" w:rsidRDefault="005C237A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7A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674" w:type="dxa"/>
          </w:tcPr>
          <w:p w:rsidR="00AD1637" w:rsidRPr="005C237A" w:rsidRDefault="005C237A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7A"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костюм.</w:t>
            </w:r>
          </w:p>
        </w:tc>
        <w:tc>
          <w:tcPr>
            <w:tcW w:w="1807" w:type="dxa"/>
          </w:tcPr>
          <w:p w:rsidR="00AD1637" w:rsidRPr="005C237A" w:rsidRDefault="00AD1637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AD1637" w:rsidRPr="005C237A" w:rsidRDefault="005C237A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237A" w:rsidTr="008748E3">
        <w:trPr>
          <w:trHeight w:val="1082"/>
        </w:trPr>
        <w:tc>
          <w:tcPr>
            <w:tcW w:w="1069" w:type="dxa"/>
          </w:tcPr>
          <w:p w:rsidR="00AD1637" w:rsidRPr="005C237A" w:rsidRDefault="005C237A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4" w:type="dxa"/>
          </w:tcPr>
          <w:p w:rsidR="00AD1637" w:rsidRPr="005C237A" w:rsidRDefault="005C237A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7A">
              <w:rPr>
                <w:rFonts w:ascii="Times New Roman" w:hAnsi="Times New Roman" w:cs="Times New Roman"/>
                <w:sz w:val="28"/>
                <w:szCs w:val="28"/>
              </w:rPr>
              <w:t>Древние образы в народном искусстве. Символы цвета и формы.</w:t>
            </w:r>
          </w:p>
        </w:tc>
        <w:tc>
          <w:tcPr>
            <w:tcW w:w="1807" w:type="dxa"/>
          </w:tcPr>
          <w:p w:rsidR="00AD1637" w:rsidRPr="005C237A" w:rsidRDefault="00AD1637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AD1637" w:rsidRPr="005C237A" w:rsidRDefault="001C4884" w:rsidP="00F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355" w:rsidTr="008748E3">
        <w:trPr>
          <w:trHeight w:val="541"/>
        </w:trPr>
        <w:tc>
          <w:tcPr>
            <w:tcW w:w="1069" w:type="dxa"/>
          </w:tcPr>
          <w:p w:rsidR="00D56355" w:rsidRPr="00AA263D" w:rsidRDefault="00AA263D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4" w:type="dxa"/>
          </w:tcPr>
          <w:p w:rsidR="00D56355" w:rsidRPr="00AA263D" w:rsidRDefault="00AA263D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3D">
              <w:rPr>
                <w:rFonts w:ascii="Times New Roman" w:hAnsi="Times New Roman" w:cs="Times New Roman"/>
                <w:sz w:val="28"/>
                <w:szCs w:val="28"/>
              </w:rPr>
              <w:t>В мастерской художника.</w:t>
            </w:r>
          </w:p>
        </w:tc>
        <w:tc>
          <w:tcPr>
            <w:tcW w:w="1807" w:type="dxa"/>
          </w:tcPr>
          <w:p w:rsidR="00D56355" w:rsidRPr="00AA263D" w:rsidRDefault="00D56355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56355" w:rsidRPr="00AA263D" w:rsidRDefault="00AA263D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355" w:rsidTr="008748E3">
        <w:trPr>
          <w:trHeight w:val="541"/>
        </w:trPr>
        <w:tc>
          <w:tcPr>
            <w:tcW w:w="1069" w:type="dxa"/>
          </w:tcPr>
          <w:p w:rsidR="00D56355" w:rsidRPr="00AA263D" w:rsidRDefault="00AA263D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4" w:type="dxa"/>
          </w:tcPr>
          <w:p w:rsidR="00D56355" w:rsidRPr="00AA263D" w:rsidRDefault="00AA263D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3D">
              <w:rPr>
                <w:rFonts w:ascii="Times New Roman" w:hAnsi="Times New Roman" w:cs="Times New Roman"/>
                <w:sz w:val="28"/>
                <w:szCs w:val="28"/>
              </w:rPr>
              <w:t>Портрет моего друга.</w:t>
            </w:r>
          </w:p>
        </w:tc>
        <w:tc>
          <w:tcPr>
            <w:tcW w:w="1807" w:type="dxa"/>
          </w:tcPr>
          <w:p w:rsidR="00D56355" w:rsidRPr="00AA263D" w:rsidRDefault="00D56355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56355" w:rsidRPr="00AA263D" w:rsidRDefault="00AA263D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355" w:rsidTr="008748E3">
        <w:trPr>
          <w:trHeight w:val="567"/>
        </w:trPr>
        <w:tc>
          <w:tcPr>
            <w:tcW w:w="1069" w:type="dxa"/>
          </w:tcPr>
          <w:p w:rsidR="00D56355" w:rsidRPr="00AA263D" w:rsidRDefault="00AA263D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4" w:type="dxa"/>
          </w:tcPr>
          <w:p w:rsidR="00D56355" w:rsidRPr="00AA263D" w:rsidRDefault="00AA263D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3D">
              <w:rPr>
                <w:rFonts w:ascii="Times New Roman" w:hAnsi="Times New Roman" w:cs="Times New Roman"/>
                <w:sz w:val="28"/>
                <w:szCs w:val="28"/>
              </w:rPr>
              <w:t>Природа в изобразительном искусстве.</w:t>
            </w:r>
          </w:p>
        </w:tc>
        <w:tc>
          <w:tcPr>
            <w:tcW w:w="1807" w:type="dxa"/>
          </w:tcPr>
          <w:p w:rsidR="00D56355" w:rsidRPr="00AA263D" w:rsidRDefault="00D56355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56355" w:rsidRPr="00AA263D" w:rsidRDefault="00AA263D" w:rsidP="00D5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6355" w:rsidRPr="00F2074C" w:rsidRDefault="00B91B95" w:rsidP="00F2074C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F207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6355" w:rsidRPr="00F2074C" w:rsidRDefault="00D56355" w:rsidP="00F2074C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91B95" w:rsidRPr="00F2074C" w:rsidRDefault="00B91B95" w:rsidP="00F2074C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A0E35" w:rsidRPr="00680618" w:rsidRDefault="00D16D53" w:rsidP="00B91B95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68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1C" w:rsidRPr="00FA3A1C" w:rsidRDefault="00FA3A1C" w:rsidP="00FA3A1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A3A1C" w:rsidRPr="00FA3A1C" w:rsidSect="00FA3A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513"/>
    <w:multiLevelType w:val="hybridMultilevel"/>
    <w:tmpl w:val="836EB15A"/>
    <w:lvl w:ilvl="0" w:tplc="AD9A9A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2D6494"/>
    <w:multiLevelType w:val="hybridMultilevel"/>
    <w:tmpl w:val="318C27F2"/>
    <w:lvl w:ilvl="0" w:tplc="9334BB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B3429"/>
    <w:multiLevelType w:val="hybridMultilevel"/>
    <w:tmpl w:val="CC48878E"/>
    <w:lvl w:ilvl="0" w:tplc="0F86F1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4C45FC"/>
    <w:multiLevelType w:val="hybridMultilevel"/>
    <w:tmpl w:val="7B34EB52"/>
    <w:lvl w:ilvl="0" w:tplc="A0DE088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0706855"/>
    <w:multiLevelType w:val="hybridMultilevel"/>
    <w:tmpl w:val="17DCA5A2"/>
    <w:lvl w:ilvl="0" w:tplc="AADAF0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A1C"/>
    <w:rsid w:val="0009767D"/>
    <w:rsid w:val="001C4884"/>
    <w:rsid w:val="002C068C"/>
    <w:rsid w:val="003330AE"/>
    <w:rsid w:val="00347B65"/>
    <w:rsid w:val="003A0E35"/>
    <w:rsid w:val="00526907"/>
    <w:rsid w:val="005B673D"/>
    <w:rsid w:val="005C237A"/>
    <w:rsid w:val="00680618"/>
    <w:rsid w:val="006F2A36"/>
    <w:rsid w:val="007717C9"/>
    <w:rsid w:val="00826FE6"/>
    <w:rsid w:val="008748E3"/>
    <w:rsid w:val="009A0C1C"/>
    <w:rsid w:val="009D74BB"/>
    <w:rsid w:val="00AA263D"/>
    <w:rsid w:val="00AD1637"/>
    <w:rsid w:val="00B91B95"/>
    <w:rsid w:val="00D16D53"/>
    <w:rsid w:val="00D511CD"/>
    <w:rsid w:val="00D56355"/>
    <w:rsid w:val="00DB40BE"/>
    <w:rsid w:val="00DD2E90"/>
    <w:rsid w:val="00E35200"/>
    <w:rsid w:val="00ED6872"/>
    <w:rsid w:val="00F2074C"/>
    <w:rsid w:val="00F97116"/>
    <w:rsid w:val="00FA3A1C"/>
    <w:rsid w:val="00FA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18"/>
    <w:pPr>
      <w:ind w:left="720"/>
      <w:contextualSpacing/>
    </w:pPr>
  </w:style>
  <w:style w:type="table" w:styleId="a4">
    <w:name w:val="Table Grid"/>
    <w:basedOn w:val="a1"/>
    <w:uiPriority w:val="59"/>
    <w:rsid w:val="00ED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2014-12-22T18:38:00Z</dcterms:created>
  <dcterms:modified xsi:type="dcterms:W3CDTF">2014-12-23T20:29:00Z</dcterms:modified>
</cp:coreProperties>
</file>